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8F" w:rsidRPr="00586717" w:rsidRDefault="00C54D8F" w:rsidP="00C54D8F">
      <w:pPr>
        <w:spacing w:after="0" w:line="360" w:lineRule="auto"/>
        <w:ind w:firstLine="36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MARCIO STOSKI</w:t>
      </w:r>
      <w:r w:rsidRPr="00586717">
        <w:rPr>
          <w:rFonts w:ascii="Arial" w:hAnsi="Arial" w:cs="Arial"/>
          <w:sz w:val="24"/>
          <w:szCs w:val="24"/>
        </w:rPr>
        <w:t xml:space="preserve">, usando de suas atribuições que lhe são conferidas por lei, </w:t>
      </w:r>
      <w:r>
        <w:rPr>
          <w:rFonts w:ascii="Arial" w:hAnsi="Arial" w:cs="Arial"/>
          <w:sz w:val="24"/>
          <w:szCs w:val="24"/>
        </w:rPr>
        <w:t xml:space="preserve">subscrito pelos vereadores </w:t>
      </w:r>
      <w:r w:rsidR="00F4076B">
        <w:rPr>
          <w:rFonts w:ascii="Arial" w:hAnsi="Arial" w:cs="Arial"/>
          <w:sz w:val="24"/>
          <w:szCs w:val="24"/>
        </w:rPr>
        <w:t xml:space="preserve">AGUINALDO PAZ DE MOURA e </w:t>
      </w:r>
      <w:r>
        <w:rPr>
          <w:rFonts w:ascii="Arial" w:hAnsi="Arial" w:cs="Arial"/>
          <w:sz w:val="24"/>
          <w:szCs w:val="24"/>
        </w:rPr>
        <w:t xml:space="preserve">CLARICE NUNES PEREIRA, e de acordo com o artigo 83, I, do Regimento Interno, </w:t>
      </w:r>
      <w:r w:rsidRPr="00586717">
        <w:rPr>
          <w:rFonts w:ascii="Arial" w:hAnsi="Arial" w:cs="Arial"/>
          <w:sz w:val="24"/>
          <w:szCs w:val="24"/>
        </w:rPr>
        <w:t>apresenta à judiciosa apreciação da Colenda Câmara de Vereadores de SANTA MARIA DO OESTE-PR, o seguinte:</w:t>
      </w:r>
    </w:p>
    <w:p w:rsidR="00C54D8F" w:rsidRDefault="00C54D8F" w:rsidP="00C54D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54D8F" w:rsidRPr="00C54D8F" w:rsidRDefault="00C54D8F" w:rsidP="00C54D8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54D8F">
        <w:rPr>
          <w:rFonts w:ascii="Arial" w:hAnsi="Arial" w:cs="Arial"/>
          <w:b/>
          <w:sz w:val="24"/>
          <w:szCs w:val="24"/>
        </w:rPr>
        <w:t>PROJETO DE EMENDA A LEI ORGANICA MUNICIPAL Nº 01/2019</w:t>
      </w:r>
    </w:p>
    <w:p w:rsidR="00C54D8F" w:rsidRPr="00C54D8F" w:rsidRDefault="00C54D8F" w:rsidP="00C54D8F">
      <w:pPr>
        <w:spacing w:line="36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b/>
          <w:sz w:val="24"/>
          <w:szCs w:val="24"/>
        </w:rPr>
        <w:t>SUMULA:</w:t>
      </w:r>
      <w:r w:rsidRPr="00C54D8F">
        <w:rPr>
          <w:rFonts w:ascii="Arial" w:hAnsi="Arial" w:cs="Arial"/>
          <w:sz w:val="24"/>
          <w:szCs w:val="24"/>
        </w:rPr>
        <w:t xml:space="preserve"> Acrescenta o art. 109-A na Lei Orgânica do Município de Santa Maria do Oeste para tornar obrigatória a execução da progr</w:t>
      </w:r>
      <w:r w:rsidR="00795C91">
        <w:rPr>
          <w:rFonts w:ascii="Arial" w:hAnsi="Arial" w:cs="Arial"/>
          <w:sz w:val="24"/>
          <w:szCs w:val="24"/>
        </w:rPr>
        <w:t>amação orçamentária especifica.</w:t>
      </w:r>
    </w:p>
    <w:p w:rsidR="00C54D8F" w:rsidRPr="00C54D8F" w:rsidRDefault="00C54D8F" w:rsidP="00C54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 xml:space="preserve"> Art. 1º A Lei Orgânica do Município de Santa Maria do Oeste passa a vigorar acrescida do art. 109-A</w:t>
      </w:r>
      <w:r w:rsidR="00795C91">
        <w:rPr>
          <w:rFonts w:ascii="Arial" w:hAnsi="Arial" w:cs="Arial"/>
          <w:sz w:val="24"/>
          <w:szCs w:val="24"/>
        </w:rPr>
        <w:t xml:space="preserve"> que dispõe</w:t>
      </w:r>
      <w:r w:rsidRPr="00C54D8F">
        <w:rPr>
          <w:rFonts w:ascii="Arial" w:hAnsi="Arial" w:cs="Arial"/>
          <w:sz w:val="24"/>
          <w:szCs w:val="24"/>
        </w:rPr>
        <w:t xml:space="preserve">: </w:t>
      </w:r>
    </w:p>
    <w:p w:rsidR="00C54D8F" w:rsidRPr="00C54D8F" w:rsidRDefault="00C54D8F" w:rsidP="00C54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54D8F">
        <w:rPr>
          <w:rFonts w:ascii="Arial" w:hAnsi="Arial" w:cs="Arial"/>
          <w:sz w:val="24"/>
          <w:szCs w:val="24"/>
        </w:rPr>
        <w:t>"Art. 109-A.</w:t>
      </w:r>
      <w:proofErr w:type="gramEnd"/>
      <w:r w:rsidRPr="00C54D8F">
        <w:rPr>
          <w:rFonts w:ascii="Arial" w:hAnsi="Arial" w:cs="Arial"/>
          <w:sz w:val="24"/>
          <w:szCs w:val="24"/>
        </w:rPr>
        <w:t xml:space="preserve"> É obrigatória a execução orçamentária e financeira da programação incluída por emendas individuais do Legislativo Municipal em Lei Orçamentária Anual, de forma igualitária e impessoal, independentemente de autoria.</w:t>
      </w:r>
    </w:p>
    <w:p w:rsidR="00C54D8F" w:rsidRPr="00C54D8F" w:rsidRDefault="00C54D8F" w:rsidP="00C54D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 xml:space="preserve">§ 1º As emendas individuais ao projeto de lei orçamentária serão aprovadas no limite de 1,2% (um inteiro e dois décimos por cento) da receita corrente líquida prevista no projeto encaminhado pelo Poder Executivo, sendo que </w:t>
      </w:r>
      <w:r w:rsidR="00583F7E">
        <w:rPr>
          <w:rFonts w:ascii="Arial" w:hAnsi="Arial" w:cs="Arial"/>
          <w:sz w:val="24"/>
          <w:szCs w:val="24"/>
        </w:rPr>
        <w:t xml:space="preserve">a metade </w:t>
      </w:r>
      <w:r w:rsidRPr="00C54D8F">
        <w:rPr>
          <w:rFonts w:ascii="Arial" w:hAnsi="Arial" w:cs="Arial"/>
          <w:sz w:val="24"/>
          <w:szCs w:val="24"/>
        </w:rPr>
        <w:t xml:space="preserve">deste percentual será destinada a ações e serviços públicos de saúde. </w:t>
      </w:r>
    </w:p>
    <w:p w:rsidR="00C54D8F" w:rsidRPr="00C54D8F" w:rsidRDefault="00C54D8F" w:rsidP="00C54D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>§ 2º A execução do montante destinado a ações e serviços públicos de saúde previsto no § 1º deste Artigo, inclusive custeio, será computada para fins do cumprimento do inciso III do § 29 do art. 198 da Constituição Federal, vedada a destinação para pagamento de pessoal ou encargos sociais.</w:t>
      </w:r>
    </w:p>
    <w:p w:rsidR="00C54D8F" w:rsidRPr="00C54D8F" w:rsidRDefault="00C54D8F" w:rsidP="00C54D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>§ 3º As programações orçamentárias previstas no caput deste artigo não serão de execução obrigatória nos casos dos impedimentos de ordem técnica, caso em que serão adotadas as seguintes medidas:</w:t>
      </w:r>
    </w:p>
    <w:p w:rsidR="00C54D8F" w:rsidRPr="00C54D8F" w:rsidRDefault="00C54D8F" w:rsidP="00C54D8F">
      <w:pPr>
        <w:spacing w:line="360" w:lineRule="auto"/>
        <w:ind w:left="2124" w:firstLine="45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lastRenderedPageBreak/>
        <w:t xml:space="preserve">I - até 120 (cento e vinte) dias após a publicação da lei orçamentária, </w:t>
      </w:r>
      <w:r w:rsidR="00160EFD">
        <w:rPr>
          <w:rFonts w:ascii="Arial" w:hAnsi="Arial" w:cs="Arial"/>
          <w:sz w:val="24"/>
          <w:szCs w:val="24"/>
        </w:rPr>
        <w:t>o</w:t>
      </w:r>
      <w:r w:rsidRPr="00C54D8F">
        <w:rPr>
          <w:rFonts w:ascii="Arial" w:hAnsi="Arial" w:cs="Arial"/>
          <w:sz w:val="24"/>
          <w:szCs w:val="24"/>
        </w:rPr>
        <w:t xml:space="preserve"> Poder Executivo enviará ao Poder </w:t>
      </w:r>
      <w:proofErr w:type="gramStart"/>
      <w:r w:rsidRPr="00C54D8F">
        <w:rPr>
          <w:rFonts w:ascii="Arial" w:hAnsi="Arial" w:cs="Arial"/>
          <w:sz w:val="24"/>
          <w:szCs w:val="24"/>
        </w:rPr>
        <w:t>Legislativo as justificativas do impedimento</w:t>
      </w:r>
      <w:proofErr w:type="gramEnd"/>
      <w:r w:rsidRPr="00C54D8F">
        <w:rPr>
          <w:rFonts w:ascii="Arial" w:hAnsi="Arial" w:cs="Arial"/>
          <w:sz w:val="24"/>
          <w:szCs w:val="24"/>
        </w:rPr>
        <w:t xml:space="preserve">; </w:t>
      </w:r>
    </w:p>
    <w:p w:rsidR="00C54D8F" w:rsidRPr="00C54D8F" w:rsidRDefault="00C54D8F" w:rsidP="00C54D8F">
      <w:pPr>
        <w:spacing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>II - até 30 (trinta) dias após o término do prazo previsto no inciso I, o Poder Legislativo indicará ao Poder Executivo o remanejamento da programação cujo impedimento seja insuperável;</w:t>
      </w:r>
    </w:p>
    <w:p w:rsidR="00C54D8F" w:rsidRPr="00C54D8F" w:rsidRDefault="00C54D8F" w:rsidP="00C54D8F">
      <w:pPr>
        <w:spacing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 xml:space="preserve">III - até 30 (trinta) dias após o prazo previsto no inciso II, </w:t>
      </w:r>
      <w:proofErr w:type="gramStart"/>
      <w:r w:rsidRPr="00C54D8F">
        <w:rPr>
          <w:rFonts w:ascii="Arial" w:hAnsi="Arial" w:cs="Arial"/>
          <w:sz w:val="24"/>
          <w:szCs w:val="24"/>
        </w:rPr>
        <w:t>0</w:t>
      </w:r>
      <w:proofErr w:type="gramEnd"/>
      <w:r w:rsidRPr="00C54D8F">
        <w:rPr>
          <w:rFonts w:ascii="Arial" w:hAnsi="Arial" w:cs="Arial"/>
          <w:sz w:val="24"/>
          <w:szCs w:val="24"/>
        </w:rPr>
        <w:t xml:space="preserve"> Poder Executivo encaminhará projeto de lei sobre o remanejamento da programação cujo impedimento seja insuperável;</w:t>
      </w:r>
    </w:p>
    <w:p w:rsidR="00C54D8F" w:rsidRPr="00C54D8F" w:rsidRDefault="00C54D8F" w:rsidP="00C54D8F">
      <w:pPr>
        <w:spacing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 xml:space="preserve">IV - se, até 30 (trinta) dias após o término do prazo previsto no inciso III, a Câmara Municipal não deliberar sobre o projeto, o remanejamento será </w:t>
      </w:r>
      <w:proofErr w:type="gramStart"/>
      <w:r w:rsidRPr="00C54D8F">
        <w:rPr>
          <w:rFonts w:ascii="Arial" w:hAnsi="Arial" w:cs="Arial"/>
          <w:sz w:val="24"/>
          <w:szCs w:val="24"/>
        </w:rPr>
        <w:t>implementado</w:t>
      </w:r>
      <w:proofErr w:type="gramEnd"/>
      <w:r w:rsidRPr="00C54D8F">
        <w:rPr>
          <w:rFonts w:ascii="Arial" w:hAnsi="Arial" w:cs="Arial"/>
          <w:sz w:val="24"/>
          <w:szCs w:val="24"/>
        </w:rPr>
        <w:t xml:space="preserve"> por ato do Poder Executivo, nos termos previstos na lei orçamentária. </w:t>
      </w:r>
    </w:p>
    <w:p w:rsidR="00C54D8F" w:rsidRPr="00C54D8F" w:rsidRDefault="00C54D8F" w:rsidP="00C54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47EC" w:rsidRPr="00C54D8F" w:rsidRDefault="00C54D8F" w:rsidP="00C54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ab/>
        <w:t>§ 4º Considera-se equitativa a execução das programações de caráter obrigatório que atenda de forma igualitária e impessoal às emendas apresentadas, independentemente da autoria.</w:t>
      </w:r>
      <w:r w:rsidR="00F147EC">
        <w:rPr>
          <w:rFonts w:ascii="Arial" w:hAnsi="Arial" w:cs="Arial"/>
          <w:sz w:val="24"/>
          <w:szCs w:val="24"/>
        </w:rPr>
        <w:t xml:space="preserve"> </w:t>
      </w:r>
    </w:p>
    <w:p w:rsidR="00C54D8F" w:rsidRPr="00C54D8F" w:rsidRDefault="00C54D8F" w:rsidP="00C54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ab/>
        <w:t>§ 5º Para fins do disposto no caput deste artigo, a execução da programação será:</w:t>
      </w:r>
    </w:p>
    <w:p w:rsidR="00C54D8F" w:rsidRPr="00C54D8F" w:rsidRDefault="00C54D8F" w:rsidP="00C54D8F">
      <w:pPr>
        <w:spacing w:line="360" w:lineRule="auto"/>
        <w:ind w:left="753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 xml:space="preserve">I - demonstrada em dotações orçamentárias específicas da Lei Orçamentária Anual, preferencialmente em nível de rubrica orçamentária vinculada à Secretaria Municipal correspondente à despesa, para fins de apuração de seus respectivos custos e prestação de contas; </w:t>
      </w:r>
    </w:p>
    <w:p w:rsidR="00C54D8F" w:rsidRPr="00C54D8F" w:rsidRDefault="00C54D8F" w:rsidP="00C54D8F">
      <w:pPr>
        <w:spacing w:line="360" w:lineRule="auto"/>
        <w:ind w:left="753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>II - fiscalizada e avaliada pelo parlamentar autor da emenda quanto aos resultados obtidos.</w:t>
      </w:r>
    </w:p>
    <w:p w:rsidR="00F147EC" w:rsidRDefault="00C54D8F" w:rsidP="00C54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lastRenderedPageBreak/>
        <w:tab/>
        <w:t xml:space="preserve">§ 6º A não execução da programação </w:t>
      </w:r>
      <w:r w:rsidR="00795C91" w:rsidRPr="00C54D8F">
        <w:rPr>
          <w:rFonts w:ascii="Arial" w:hAnsi="Arial" w:cs="Arial"/>
          <w:sz w:val="24"/>
          <w:szCs w:val="24"/>
        </w:rPr>
        <w:t>orçamentária</w:t>
      </w:r>
      <w:r w:rsidRPr="00C54D8F">
        <w:rPr>
          <w:rFonts w:ascii="Arial" w:hAnsi="Arial" w:cs="Arial"/>
          <w:sz w:val="24"/>
          <w:szCs w:val="24"/>
        </w:rPr>
        <w:t xml:space="preserve"> das emendas parlamentares prevista neste artigo implicará em crime de responsabilidade, nos termos da legislação aplicável. </w:t>
      </w:r>
    </w:p>
    <w:p w:rsidR="00F147EC" w:rsidRPr="00C54D8F" w:rsidRDefault="00F147EC" w:rsidP="00C54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4D8F" w:rsidRPr="00C54D8F" w:rsidRDefault="00C54D8F" w:rsidP="00C54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 xml:space="preserve"> Art. 2 Esta Emenda à Lei Orgânica entra em vigor na data de sua publicação e produzirá efeitos a partir da execução orçamentária do exercício de 2020. </w:t>
      </w:r>
    </w:p>
    <w:p w:rsidR="00C54D8F" w:rsidRPr="00C54D8F" w:rsidRDefault="00C54D8F" w:rsidP="00C54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4D8F" w:rsidRPr="00C54D8F" w:rsidRDefault="00C54D8F" w:rsidP="00C54D8F">
      <w:pPr>
        <w:spacing w:line="360" w:lineRule="auto"/>
        <w:rPr>
          <w:rFonts w:ascii="Arial" w:hAnsi="Arial" w:cs="Arial"/>
          <w:sz w:val="24"/>
          <w:szCs w:val="24"/>
        </w:rPr>
      </w:pPr>
    </w:p>
    <w:p w:rsidR="00C54D8F" w:rsidRPr="00C54D8F" w:rsidRDefault="00C54D8F" w:rsidP="00C54D8F">
      <w:pPr>
        <w:spacing w:line="360" w:lineRule="auto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>Santa Maria do Oeste, 13 de maio de 2019.</w:t>
      </w:r>
    </w:p>
    <w:p w:rsidR="00C54D8F" w:rsidRPr="00C54D8F" w:rsidRDefault="00C54D8F" w:rsidP="00C54D8F">
      <w:pPr>
        <w:spacing w:line="360" w:lineRule="auto"/>
        <w:rPr>
          <w:rFonts w:ascii="Arial" w:hAnsi="Arial" w:cs="Arial"/>
          <w:sz w:val="24"/>
          <w:szCs w:val="24"/>
        </w:rPr>
      </w:pPr>
    </w:p>
    <w:p w:rsidR="00C54D8F" w:rsidRPr="00C54D8F" w:rsidRDefault="00795C91" w:rsidP="00795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C54D8F" w:rsidRDefault="00795C91" w:rsidP="00795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MARCIO STOSKI</w:t>
      </w:r>
    </w:p>
    <w:p w:rsidR="00795C91" w:rsidRDefault="00795C91" w:rsidP="00795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95C91" w:rsidRDefault="00795C91" w:rsidP="00795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795C91" w:rsidRDefault="00F4076B" w:rsidP="00795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AGUINALDO PAZ DE MOURA</w:t>
      </w:r>
    </w:p>
    <w:p w:rsidR="00F4076B" w:rsidRDefault="00F4076B" w:rsidP="00795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95C91" w:rsidRDefault="00795C91" w:rsidP="00795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F4076B" w:rsidRDefault="00F4076B" w:rsidP="00F407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CLARICE NUNES PEREIRA</w:t>
      </w:r>
    </w:p>
    <w:p w:rsidR="00C54D8F" w:rsidRPr="00C54D8F" w:rsidRDefault="00C54D8F" w:rsidP="00C54D8F">
      <w:pPr>
        <w:spacing w:line="360" w:lineRule="auto"/>
        <w:rPr>
          <w:rFonts w:ascii="Arial" w:hAnsi="Arial" w:cs="Arial"/>
          <w:sz w:val="24"/>
          <w:szCs w:val="24"/>
        </w:rPr>
      </w:pPr>
    </w:p>
    <w:p w:rsidR="00C54D8F" w:rsidRPr="00C54D8F" w:rsidRDefault="00C54D8F" w:rsidP="00C54D8F">
      <w:pPr>
        <w:spacing w:line="360" w:lineRule="auto"/>
        <w:rPr>
          <w:rFonts w:ascii="Arial" w:hAnsi="Arial" w:cs="Arial"/>
          <w:sz w:val="24"/>
          <w:szCs w:val="24"/>
        </w:rPr>
      </w:pPr>
    </w:p>
    <w:p w:rsidR="00C54D8F" w:rsidRPr="00C54D8F" w:rsidRDefault="00C54D8F" w:rsidP="00C54D8F">
      <w:pPr>
        <w:spacing w:line="360" w:lineRule="auto"/>
        <w:rPr>
          <w:rFonts w:ascii="Arial" w:hAnsi="Arial" w:cs="Arial"/>
          <w:sz w:val="24"/>
          <w:szCs w:val="24"/>
        </w:rPr>
      </w:pPr>
    </w:p>
    <w:p w:rsidR="00C54D8F" w:rsidRPr="00C54D8F" w:rsidRDefault="00C54D8F" w:rsidP="00C54D8F">
      <w:pPr>
        <w:spacing w:line="360" w:lineRule="auto"/>
        <w:rPr>
          <w:rFonts w:ascii="Arial" w:hAnsi="Arial" w:cs="Arial"/>
          <w:sz w:val="24"/>
          <w:szCs w:val="24"/>
        </w:rPr>
      </w:pPr>
    </w:p>
    <w:p w:rsidR="00C54D8F" w:rsidRPr="00C54D8F" w:rsidRDefault="00C54D8F" w:rsidP="00C54D8F">
      <w:pPr>
        <w:spacing w:line="360" w:lineRule="auto"/>
        <w:rPr>
          <w:rFonts w:ascii="Arial" w:hAnsi="Arial" w:cs="Arial"/>
          <w:sz w:val="24"/>
          <w:szCs w:val="24"/>
        </w:rPr>
      </w:pPr>
    </w:p>
    <w:p w:rsidR="00795C91" w:rsidRDefault="00BD0520" w:rsidP="00795C9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 </w:t>
      </w:r>
    </w:p>
    <w:p w:rsidR="00795C91" w:rsidRDefault="00795C91" w:rsidP="00795C9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54D8F" w:rsidRPr="00C54D8F" w:rsidRDefault="00C54D8F" w:rsidP="00795C91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>Submetemos à apreciação dos nobres pares, o presente Projeto de Emenda à Lei Orgânica Municipal com a finalidade de tornar obrigatória a execução da programação orçamentária incluídas por emendas individuais do Legislativo Municipal na Lei Orçamentária.</w:t>
      </w:r>
    </w:p>
    <w:p w:rsidR="00C54D8F" w:rsidRPr="00C54D8F" w:rsidRDefault="00C54D8F" w:rsidP="00795C91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>O Congresso Nacional adotou o orçamento impositivo a partir da Emenda Constitucional nº 86/2015, de modos que, considerado o princípio da simetria constitucional, esta nova legislação passou a ser admitida a nível municipal mediante alteração à Lei Orgânica.</w:t>
      </w:r>
    </w:p>
    <w:p w:rsidR="00C54D8F" w:rsidRPr="00C54D8F" w:rsidRDefault="00C54D8F" w:rsidP="00795C91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>Com a Emenda Constitucional nº 86 de 2015 (EC 86/15), a função legislativa das Câmaras Municipais passa a gozar de novas ferramentas para auxiliar na organização orçamentária e para subsidiar a construção das ferramentas de gestão que visam promover o planejamento estratégico do Município.</w:t>
      </w:r>
    </w:p>
    <w:p w:rsidR="00C54D8F" w:rsidRPr="00C54D8F" w:rsidRDefault="00C54D8F" w:rsidP="00795C91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 xml:space="preserve">O planejamento estratégico, considerado como pilar do planejamento do setor público e estruturado nas leis orçamentárias – PPA (Plano Plurianual) – LDO (Lei de Diretrizes Orçamentárias) – LOA (Lei Orçamentária Anual), trata-se de uma ferramenta de gestão que auxilia as organizações públicas para </w:t>
      </w:r>
      <w:proofErr w:type="gramStart"/>
      <w:r w:rsidRPr="00C54D8F">
        <w:rPr>
          <w:rFonts w:ascii="Arial" w:hAnsi="Arial" w:cs="Arial"/>
          <w:sz w:val="24"/>
          <w:szCs w:val="24"/>
        </w:rPr>
        <w:t>otimizar</w:t>
      </w:r>
      <w:proofErr w:type="gramEnd"/>
      <w:r w:rsidRPr="00C54D8F">
        <w:rPr>
          <w:rFonts w:ascii="Arial" w:hAnsi="Arial" w:cs="Arial"/>
          <w:sz w:val="24"/>
          <w:szCs w:val="24"/>
        </w:rPr>
        <w:t xml:space="preserve"> recursos, evitar desperdícios e maximizar o bom governo, através de ações planejadas.</w:t>
      </w:r>
    </w:p>
    <w:p w:rsidR="00795C91" w:rsidRDefault="00C54D8F" w:rsidP="00795C91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>Ressalta-se que o planejamento das ações municipais, a partir da EC 86/15, passa também pela iniciativa dos Vereadores. Com efeito, a execução de emendas individuais dos Vereadores, quando estas forem emendas impositivas, torna-se obrigatória. Porém, prevista no ordenamento constitucional, esta obrigatoriedade ainda não está sendo manuseada pelas Câmaras Municipais, seja pela ausência de normatização local, seja pelo desconhecimento de sua aplicação e resultados.</w:t>
      </w:r>
    </w:p>
    <w:p w:rsidR="00C54D8F" w:rsidRPr="00C54D8F" w:rsidRDefault="00C54D8F" w:rsidP="00795C91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lastRenderedPageBreak/>
        <w:t>Não obstante, o uso da Emenda Impositiva aprimora a discussão da execução orçamentária no âmbito da Câmara Municipal, pois aumenta o debate no que se refere: à necessidade de maior racionalização no uso dos recursos; à pressão da sociedade por resultados e transparência; à demanda por melhor qualidade dos serviços públicos; e, a ascensão do modelo gerencial no Município, com vistas aos resultados e conteúdo.</w:t>
      </w:r>
    </w:p>
    <w:p w:rsidR="00C54D8F" w:rsidRPr="00C54D8F" w:rsidRDefault="00C54D8F" w:rsidP="00795C91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>Observe-se o limite de 1,2% da receita corrente líquida prevista no projeto encaminhado pelo Poder Executivo para as Emendas Parlamentares e a previsão de que a metade do limite global para as Emendas Impositivas deve ser destinada a ações e serviços públicos de saúde. Com isso, aumenta aos Vereadores a sua importância na função de planejar e organizar as prioridades dos investimentos públicos municipais e, consequentemente, aumenta a importância das Câmaras Municipais em promover o debate e a necessária transparência da execução orçamentária dos recursos públicos.</w:t>
      </w:r>
    </w:p>
    <w:p w:rsidR="00C54D8F" w:rsidRPr="00C54D8F" w:rsidRDefault="00C54D8F" w:rsidP="00795C91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>Finalmente, a implantação das Emendas Impositivas implicará o estabelecimento de novas soluções e estratégias de trabalho que envolverá, no âmbito municipal, o Poder Executivo e o Poder Legislativo, além da participação popular.</w:t>
      </w:r>
    </w:p>
    <w:p w:rsidR="00C54D8F" w:rsidRPr="00C54D8F" w:rsidRDefault="00C54D8F" w:rsidP="00795C91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>Diante disso, contamos com o acolhimento e a aprovação dos nobres colega</w:t>
      </w:r>
      <w:bookmarkStart w:id="0" w:name="_GoBack"/>
      <w:bookmarkEnd w:id="0"/>
      <w:r w:rsidRPr="00C54D8F">
        <w:rPr>
          <w:rFonts w:ascii="Arial" w:hAnsi="Arial" w:cs="Arial"/>
          <w:sz w:val="24"/>
          <w:szCs w:val="24"/>
        </w:rPr>
        <w:t>s à proposição ora apresentada.</w:t>
      </w:r>
    </w:p>
    <w:p w:rsidR="00C54D8F" w:rsidRDefault="00795C91" w:rsidP="00795C9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4D8F">
        <w:rPr>
          <w:rFonts w:ascii="Arial" w:hAnsi="Arial" w:cs="Arial"/>
          <w:sz w:val="24"/>
          <w:szCs w:val="24"/>
        </w:rPr>
        <w:t>Santa Maria do Oeste, 13 de maio de 2019.</w:t>
      </w:r>
    </w:p>
    <w:p w:rsidR="00795C91" w:rsidRPr="00C54D8F" w:rsidRDefault="00795C91" w:rsidP="00795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795C91" w:rsidRDefault="00795C91" w:rsidP="00795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MARCIO STOSKI</w:t>
      </w:r>
    </w:p>
    <w:p w:rsidR="00795C91" w:rsidRDefault="00795C91" w:rsidP="00795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F4076B" w:rsidRDefault="00F4076B" w:rsidP="00795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AGUINALDO PAZ DE MOURA</w:t>
      </w:r>
    </w:p>
    <w:p w:rsidR="00795C91" w:rsidRDefault="00795C91" w:rsidP="00795C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7501FF" w:rsidRPr="00C54D8F" w:rsidRDefault="00F4076B" w:rsidP="00F407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CLARICE NUNES PEREIRA</w:t>
      </w:r>
    </w:p>
    <w:sectPr w:rsidR="007501FF" w:rsidRPr="00C54D8F" w:rsidSect="003F5469">
      <w:headerReference w:type="default" r:id="rId6"/>
      <w:pgSz w:w="11906" w:h="16838"/>
      <w:pgMar w:top="709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47" w:rsidRDefault="00E66547" w:rsidP="0009387E">
      <w:pPr>
        <w:spacing w:after="0" w:line="240" w:lineRule="auto"/>
      </w:pPr>
      <w:r>
        <w:separator/>
      </w:r>
    </w:p>
  </w:endnote>
  <w:endnote w:type="continuationSeparator" w:id="0">
    <w:p w:rsidR="00E66547" w:rsidRDefault="00E66547" w:rsidP="0009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47" w:rsidRDefault="00E66547" w:rsidP="0009387E">
      <w:pPr>
        <w:spacing w:after="0" w:line="240" w:lineRule="auto"/>
      </w:pPr>
      <w:r>
        <w:separator/>
      </w:r>
    </w:p>
  </w:footnote>
  <w:footnote w:type="continuationSeparator" w:id="0">
    <w:p w:rsidR="00E66547" w:rsidRDefault="00E66547" w:rsidP="0009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7E" w:rsidRPr="00013F40" w:rsidRDefault="0009387E" w:rsidP="0009387E">
    <w:pPr>
      <w:pStyle w:val="Cabealho"/>
      <w:jc w:val="center"/>
      <w:rPr>
        <w:rFonts w:ascii="Algerian" w:hAnsi="Algerian"/>
        <w:sz w:val="32"/>
        <w:szCs w:val="32"/>
        <w:u w:val="single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-822960</wp:posOffset>
          </wp:positionH>
          <wp:positionV relativeFrom="margin">
            <wp:posOffset>-1370965</wp:posOffset>
          </wp:positionV>
          <wp:extent cx="609600" cy="827405"/>
          <wp:effectExtent l="38100" t="0" r="19050" b="220345"/>
          <wp:wrapNone/>
          <wp:docPr id="3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2740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B86A38" w:rsidRPr="00B86A38">
      <w:rPr>
        <w:rFonts w:ascii="Arial" w:hAnsi="Arial" w:cs="Arial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-70.8pt;margin-top:-16.1pt;width:557.25pt;height:102.9pt;z-index:-251657728;mso-position-horizontal-relative:text;mso-position-vertical-relative:text;mso-width-relative:margin;mso-height-relative:margin" filled="f" strokeweight="4.5pt">
          <v:stroke linestyle="thinThick"/>
          <v:textbox style="mso-next-textbox:#_x0000_s5121">
            <w:txbxContent>
              <w:p w:rsidR="0009387E" w:rsidRDefault="0009387E" w:rsidP="0009387E">
                <w:pPr>
                  <w:jc w:val="center"/>
                </w:pPr>
              </w:p>
              <w:p w:rsidR="0009387E" w:rsidRPr="00092E32" w:rsidRDefault="0009387E" w:rsidP="0009387E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-869315</wp:posOffset>
          </wp:positionH>
          <wp:positionV relativeFrom="paragraph">
            <wp:posOffset>-164465</wp:posOffset>
          </wp:positionV>
          <wp:extent cx="6999605" cy="1266190"/>
          <wp:effectExtent l="190500" t="152400" r="163195" b="124460"/>
          <wp:wrapNone/>
          <wp:docPr id="4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126619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013F40">
      <w:rPr>
        <w:rFonts w:ascii="Algerian" w:hAnsi="Algerian"/>
        <w:sz w:val="32"/>
        <w:szCs w:val="32"/>
        <w:u w:val="single"/>
      </w:rPr>
      <w:t>CÂMARA MUNICIPAL DE SANTA MARIA DO OESTE - PR</w:t>
    </w:r>
  </w:p>
  <w:p w:rsidR="0009387E" w:rsidRDefault="0009387E" w:rsidP="0009387E">
    <w:pPr>
      <w:pStyle w:val="Cabealho"/>
      <w:ind w:left="-993"/>
      <w:jc w:val="center"/>
      <w:rPr>
        <w:rFonts w:ascii="Arial" w:hAnsi="Arial" w:cs="Arial"/>
        <w:sz w:val="24"/>
        <w:szCs w:val="24"/>
      </w:rPr>
    </w:pPr>
    <w:r w:rsidRPr="00A07247">
      <w:rPr>
        <w:rFonts w:ascii="Arial" w:hAnsi="Arial" w:cs="Arial"/>
        <w:sz w:val="24"/>
        <w:szCs w:val="24"/>
      </w:rPr>
      <w:t>CNPJ: 95.684.585/0001-12</w:t>
    </w:r>
  </w:p>
  <w:p w:rsidR="0009387E" w:rsidRPr="003F5469" w:rsidRDefault="003F5469" w:rsidP="003F5469">
    <w:pPr>
      <w:pStyle w:val="Cabealho"/>
      <w:tabs>
        <w:tab w:val="clear" w:pos="8504"/>
        <w:tab w:val="right" w:pos="8789"/>
      </w:tabs>
      <w:ind w:left="-99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</w:t>
    </w:r>
    <w:r w:rsidR="0009387E" w:rsidRPr="003F5469">
      <w:rPr>
        <w:rFonts w:ascii="Arial" w:hAnsi="Arial" w:cs="Arial"/>
        <w:sz w:val="24"/>
        <w:szCs w:val="24"/>
      </w:rPr>
      <w:t xml:space="preserve">Rua Alexandre </w:t>
    </w:r>
    <w:proofErr w:type="spellStart"/>
    <w:r w:rsidR="0009387E" w:rsidRPr="003F5469">
      <w:rPr>
        <w:rFonts w:ascii="Arial" w:hAnsi="Arial" w:cs="Arial"/>
        <w:sz w:val="24"/>
        <w:szCs w:val="24"/>
      </w:rPr>
      <w:t>Kordiak</w:t>
    </w:r>
    <w:proofErr w:type="spellEnd"/>
    <w:r w:rsidR="0009387E" w:rsidRPr="003F5469">
      <w:rPr>
        <w:rFonts w:ascii="Arial" w:hAnsi="Arial" w:cs="Arial"/>
        <w:sz w:val="24"/>
        <w:szCs w:val="24"/>
      </w:rPr>
      <w:t>, 87 – Centro – Santa Maria do Oeste – P</w:t>
    </w:r>
    <w:r w:rsidRPr="003F5469">
      <w:rPr>
        <w:rFonts w:ascii="Arial" w:hAnsi="Arial" w:cs="Arial"/>
        <w:sz w:val="24"/>
        <w:szCs w:val="24"/>
      </w:rPr>
      <w:t>R</w:t>
    </w:r>
    <w:r w:rsidR="0009387E" w:rsidRPr="003F5469">
      <w:rPr>
        <w:rFonts w:ascii="Arial" w:hAnsi="Arial" w:cs="Arial"/>
        <w:sz w:val="24"/>
        <w:szCs w:val="24"/>
      </w:rPr>
      <w:t>, CEP: 85230-</w:t>
    </w:r>
    <w:proofErr w:type="gramStart"/>
    <w:r w:rsidR="0009387E" w:rsidRPr="003F5469">
      <w:rPr>
        <w:rFonts w:ascii="Arial" w:hAnsi="Arial" w:cs="Arial"/>
        <w:sz w:val="24"/>
        <w:szCs w:val="24"/>
      </w:rPr>
      <w:t>000</w:t>
    </w:r>
    <w:proofErr w:type="gramEnd"/>
  </w:p>
  <w:p w:rsidR="0009387E" w:rsidRPr="00A07247" w:rsidRDefault="0009387E" w:rsidP="0009387E">
    <w:pPr>
      <w:pStyle w:val="Cabealho"/>
      <w:ind w:left="284"/>
      <w:jc w:val="center"/>
      <w:rPr>
        <w:rFonts w:ascii="Arial" w:hAnsi="Arial" w:cs="Arial"/>
        <w:sz w:val="24"/>
        <w:szCs w:val="24"/>
      </w:rPr>
    </w:pPr>
    <w:r w:rsidRPr="00A07247">
      <w:rPr>
        <w:rFonts w:ascii="Arial" w:hAnsi="Arial" w:cs="Arial"/>
        <w:sz w:val="24"/>
        <w:szCs w:val="24"/>
      </w:rPr>
      <w:t>Fone/Fax: (042) 3644 1129/3644 1149/3644 1363</w:t>
    </w:r>
  </w:p>
  <w:p w:rsidR="0009387E" w:rsidRPr="00E113DB" w:rsidRDefault="0009387E" w:rsidP="0009387E">
    <w:pPr>
      <w:jc w:val="center"/>
      <w:rPr>
        <w:rFonts w:ascii="Arial" w:hAnsi="Arial" w:cs="Arial"/>
        <w:sz w:val="24"/>
        <w:szCs w:val="24"/>
      </w:rPr>
    </w:pPr>
    <w:r w:rsidRPr="00E113DB">
      <w:rPr>
        <w:rFonts w:ascii="Arial" w:hAnsi="Arial" w:cs="Arial"/>
        <w:sz w:val="24"/>
        <w:szCs w:val="24"/>
      </w:rPr>
      <w:t>E-mail: camara</w:t>
    </w:r>
    <w:r w:rsidR="00092E32">
      <w:rPr>
        <w:rFonts w:ascii="Arial" w:hAnsi="Arial" w:cs="Arial"/>
        <w:sz w:val="24"/>
        <w:szCs w:val="24"/>
      </w:rPr>
      <w:t>municipal</w:t>
    </w:r>
    <w:r w:rsidRPr="00E113DB">
      <w:rPr>
        <w:rFonts w:ascii="Arial" w:hAnsi="Arial" w:cs="Arial"/>
        <w:sz w:val="24"/>
        <w:szCs w:val="24"/>
      </w:rPr>
      <w:t>smo@gmail.com</w:t>
    </w:r>
  </w:p>
  <w:p w:rsidR="0009387E" w:rsidRDefault="000938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710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5423EF"/>
    <w:rsid w:val="00003462"/>
    <w:rsid w:val="000755F2"/>
    <w:rsid w:val="00092E32"/>
    <w:rsid w:val="0009387E"/>
    <w:rsid w:val="00105723"/>
    <w:rsid w:val="00127B30"/>
    <w:rsid w:val="00160EFD"/>
    <w:rsid w:val="002373D0"/>
    <w:rsid w:val="00266936"/>
    <w:rsid w:val="002A5F87"/>
    <w:rsid w:val="002F6BDD"/>
    <w:rsid w:val="00371036"/>
    <w:rsid w:val="003B3C8F"/>
    <w:rsid w:val="003D1E0A"/>
    <w:rsid w:val="003E66CF"/>
    <w:rsid w:val="003F5469"/>
    <w:rsid w:val="00401B71"/>
    <w:rsid w:val="0040558C"/>
    <w:rsid w:val="00432CE8"/>
    <w:rsid w:val="0047387C"/>
    <w:rsid w:val="004C19E7"/>
    <w:rsid w:val="004F054F"/>
    <w:rsid w:val="00526CEA"/>
    <w:rsid w:val="005423EF"/>
    <w:rsid w:val="00552BBC"/>
    <w:rsid w:val="00583F7E"/>
    <w:rsid w:val="00597551"/>
    <w:rsid w:val="005F1566"/>
    <w:rsid w:val="005F6896"/>
    <w:rsid w:val="006B41BB"/>
    <w:rsid w:val="006C58BF"/>
    <w:rsid w:val="006D040D"/>
    <w:rsid w:val="00706012"/>
    <w:rsid w:val="007501FF"/>
    <w:rsid w:val="00771583"/>
    <w:rsid w:val="00795C91"/>
    <w:rsid w:val="007A0345"/>
    <w:rsid w:val="007B32E8"/>
    <w:rsid w:val="007C69A3"/>
    <w:rsid w:val="007E5AC9"/>
    <w:rsid w:val="0080118A"/>
    <w:rsid w:val="00895CB4"/>
    <w:rsid w:val="008D7B30"/>
    <w:rsid w:val="008F1812"/>
    <w:rsid w:val="00930FEB"/>
    <w:rsid w:val="00950638"/>
    <w:rsid w:val="00952667"/>
    <w:rsid w:val="009551D1"/>
    <w:rsid w:val="009C384C"/>
    <w:rsid w:val="00A033EE"/>
    <w:rsid w:val="00A10CD2"/>
    <w:rsid w:val="00A744A0"/>
    <w:rsid w:val="00A86790"/>
    <w:rsid w:val="00AE4150"/>
    <w:rsid w:val="00B05921"/>
    <w:rsid w:val="00B75A78"/>
    <w:rsid w:val="00B86A38"/>
    <w:rsid w:val="00B903EA"/>
    <w:rsid w:val="00BB2490"/>
    <w:rsid w:val="00BD0520"/>
    <w:rsid w:val="00C05FB5"/>
    <w:rsid w:val="00C32E36"/>
    <w:rsid w:val="00C54D8F"/>
    <w:rsid w:val="00C93DFE"/>
    <w:rsid w:val="00CA4250"/>
    <w:rsid w:val="00D75243"/>
    <w:rsid w:val="00D92D62"/>
    <w:rsid w:val="00DA124A"/>
    <w:rsid w:val="00DA2802"/>
    <w:rsid w:val="00E113DB"/>
    <w:rsid w:val="00E40A65"/>
    <w:rsid w:val="00E66547"/>
    <w:rsid w:val="00EA3EE2"/>
    <w:rsid w:val="00ED5C3C"/>
    <w:rsid w:val="00EF7EA1"/>
    <w:rsid w:val="00F147EC"/>
    <w:rsid w:val="00F27AC2"/>
    <w:rsid w:val="00F4076B"/>
    <w:rsid w:val="00F63F50"/>
    <w:rsid w:val="00F67BD0"/>
    <w:rsid w:val="00FB3273"/>
    <w:rsid w:val="00FD1D9E"/>
    <w:rsid w:val="00FE4C70"/>
    <w:rsid w:val="00F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E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975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69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69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69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3E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423E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093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9387E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597551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SemEspaamento">
    <w:name w:val="No Spacing"/>
    <w:uiPriority w:val="1"/>
    <w:qFormat/>
    <w:rsid w:val="0059755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1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26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69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69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69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266936"/>
    <w:pPr>
      <w:spacing w:after="0" w:line="240" w:lineRule="auto"/>
      <w:jc w:val="center"/>
    </w:pPr>
    <w:rPr>
      <w:rFonts w:ascii="Arial Black" w:eastAsia="Times New Roman" w:hAnsi="Arial Black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66936"/>
    <w:rPr>
      <w:rFonts w:ascii="Arial Black" w:eastAsia="Times New Roman" w:hAnsi="Arial Black" w:cs="Times New Roman"/>
      <w:sz w:val="3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1060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2019-05-20T21:00:00Z</cp:lastPrinted>
  <dcterms:created xsi:type="dcterms:W3CDTF">2019-05-13T20:34:00Z</dcterms:created>
  <dcterms:modified xsi:type="dcterms:W3CDTF">2019-05-20T21:02:00Z</dcterms:modified>
</cp:coreProperties>
</file>